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8F033" w14:textId="18EA9903" w:rsidR="00F43DDB" w:rsidRPr="008F25A9" w:rsidRDefault="00F43DDB" w:rsidP="008F25A9">
      <w:pPr>
        <w:spacing w:before="58" w:line="76" w:lineRule="exact"/>
        <w:rPr>
          <w:rFonts w:eastAsiaTheme="minorEastAsia"/>
          <w:lang w:eastAsia="zh-CN"/>
        </w:rPr>
      </w:pPr>
    </w:p>
    <w:p w14:paraId="7909B337" w14:textId="690BA753" w:rsidR="00F43DDB" w:rsidRDefault="008F25A9">
      <w:pPr>
        <w:spacing w:line="560" w:lineRule="exact"/>
        <w:rPr>
          <w:rFonts w:ascii="仿宋" w:eastAsia="仿宋" w:hAnsi="仿宋" w:hint="eastAsia"/>
          <w:sz w:val="32"/>
          <w:lang w:eastAsia="zh-CN"/>
        </w:rPr>
      </w:pPr>
      <w:r>
        <w:rPr>
          <w:rFonts w:ascii="仿宋" w:eastAsia="仿宋" w:hAnsi="仿宋" w:hint="eastAsia"/>
          <w:sz w:val="32"/>
          <w:lang w:eastAsia="zh-CN"/>
        </w:rPr>
        <w:t>附件1</w:t>
      </w:r>
    </w:p>
    <w:p w14:paraId="1A01D37D" w14:textId="709C1F21" w:rsidR="008F25A9" w:rsidRPr="008F25A9" w:rsidRDefault="008F25A9" w:rsidP="008F25A9">
      <w:pPr>
        <w:spacing w:line="560" w:lineRule="exact"/>
        <w:ind w:firstLineChars="200" w:firstLine="880"/>
        <w:rPr>
          <w:rFonts w:asciiTheme="minorEastAsia" w:eastAsiaTheme="minorEastAsia" w:hAnsiTheme="minorEastAsia" w:hint="eastAsia"/>
          <w:sz w:val="44"/>
          <w:szCs w:val="44"/>
          <w:lang w:eastAsia="zh-CN"/>
        </w:rPr>
      </w:pPr>
      <w:r w:rsidRPr="008F25A9">
        <w:rPr>
          <w:rFonts w:asciiTheme="minorEastAsia" w:eastAsiaTheme="minorEastAsia" w:hAnsiTheme="minorEastAsia"/>
          <w:sz w:val="44"/>
          <w:szCs w:val="44"/>
          <w:lang w:eastAsia="zh-CN"/>
        </w:rPr>
        <w:t>“数智跃升·向新而行”2025—2026年高校信息化应用典型案例征集实施方案</w:t>
      </w:r>
    </w:p>
    <w:p w14:paraId="5628E03D" w14:textId="77777777" w:rsidR="00F43DDB" w:rsidRDefault="00000000">
      <w:pPr>
        <w:spacing w:line="560" w:lineRule="exact"/>
        <w:jc w:val="both"/>
        <w:rPr>
          <w:lang w:eastAsia="zh-CN"/>
        </w:rPr>
      </w:pPr>
      <w:r>
        <w:rPr>
          <w:rFonts w:ascii="黑体" w:eastAsia="黑体" w:hAnsi="黑体" w:hint="eastAsia"/>
          <w:sz w:val="32"/>
          <w:lang w:eastAsia="zh-CN"/>
        </w:rPr>
        <w:t>一、征集对象</w:t>
      </w:r>
    </w:p>
    <w:p w14:paraId="792F6B68" w14:textId="00FD8C7F" w:rsidR="00F43DDB" w:rsidRDefault="00A654DD" w:rsidP="00A654DD">
      <w:pPr>
        <w:spacing w:line="560" w:lineRule="exact"/>
        <w:ind w:firstLineChars="200" w:firstLine="640"/>
        <w:jc w:val="both"/>
        <w:rPr>
          <w:rFonts w:ascii="仿宋" w:eastAsia="仿宋" w:hAnsi="仿宋" w:hint="eastAsia"/>
          <w:sz w:val="32"/>
          <w:lang w:eastAsia="zh-CN"/>
        </w:rPr>
      </w:pPr>
      <w:r w:rsidRPr="00A654DD">
        <w:rPr>
          <w:rFonts w:ascii="仿宋" w:eastAsia="仿宋" w:hAnsi="仿宋"/>
          <w:sz w:val="32"/>
          <w:lang w:eastAsia="zh-CN"/>
        </w:rPr>
        <w:t>面向全国普通本科高校与高等职业院校</w:t>
      </w:r>
      <w:r w:rsidR="00000000">
        <w:rPr>
          <w:rFonts w:ascii="仿宋" w:eastAsia="仿宋" w:hAnsi="仿宋" w:hint="eastAsia"/>
          <w:sz w:val="32"/>
          <w:lang w:eastAsia="zh-CN"/>
        </w:rPr>
        <w:t>的信息化主管部门及相关业务部门。申报须以高校为主体,</w:t>
      </w:r>
      <w:r w:rsidR="00000000">
        <w:rPr>
          <w:rFonts w:ascii="仿宋" w:eastAsia="仿宋" w:hAnsi="仿宋"/>
          <w:sz w:val="32"/>
          <w:lang w:eastAsia="zh-CN"/>
        </w:rPr>
        <w:t>校内多部门</w:t>
      </w:r>
      <w:r w:rsidR="00000000">
        <w:rPr>
          <w:rFonts w:ascii="仿宋" w:eastAsia="仿宋" w:hAnsi="仿宋" w:hint="eastAsia"/>
          <w:sz w:val="32"/>
          <w:lang w:eastAsia="zh-CN"/>
        </w:rPr>
        <w:t>可</w:t>
      </w:r>
      <w:r w:rsidR="00000000">
        <w:rPr>
          <w:rFonts w:ascii="仿宋" w:eastAsia="仿宋" w:hAnsi="仿宋"/>
          <w:sz w:val="32"/>
          <w:lang w:eastAsia="zh-CN"/>
        </w:rPr>
        <w:t>联合申报。</w:t>
      </w:r>
    </w:p>
    <w:p w14:paraId="2B388086" w14:textId="77777777" w:rsidR="00F43DDB" w:rsidRDefault="00000000">
      <w:pPr>
        <w:spacing w:line="560" w:lineRule="exact"/>
        <w:jc w:val="both"/>
        <w:rPr>
          <w:lang w:eastAsia="zh-CN"/>
        </w:rPr>
      </w:pPr>
      <w:r>
        <w:rPr>
          <w:rFonts w:ascii="黑体" w:eastAsia="黑体" w:hAnsi="黑体" w:hint="eastAsia"/>
          <w:sz w:val="32"/>
          <w:lang w:eastAsia="zh-CN"/>
        </w:rPr>
        <w:t>二、征集方向</w:t>
      </w:r>
    </w:p>
    <w:p w14:paraId="31A76561" w14:textId="77777777" w:rsidR="00F43DDB" w:rsidRDefault="00000000">
      <w:pPr>
        <w:spacing w:line="560" w:lineRule="exact"/>
        <w:ind w:firstLineChars="200" w:firstLine="640"/>
        <w:jc w:val="both"/>
        <w:rPr>
          <w:lang w:eastAsia="zh-CN"/>
        </w:rPr>
      </w:pPr>
      <w:bookmarkStart w:id="0" w:name="OLE_LINK3"/>
      <w:r>
        <w:rPr>
          <w:rFonts w:ascii="仿宋" w:eastAsia="仿宋" w:hAnsi="仿宋" w:hint="eastAsia"/>
          <w:sz w:val="32"/>
          <w:lang w:eastAsia="zh-CN"/>
        </w:rPr>
        <w:t>本次案例征集设立五大方向，兼顾复杂系统高价值创新与低成本高效能实践：</w:t>
      </w:r>
    </w:p>
    <w:p w14:paraId="7DE905C3" w14:textId="77777777" w:rsidR="00F43DDB" w:rsidRDefault="00000000">
      <w:pPr>
        <w:spacing w:line="560" w:lineRule="exact"/>
        <w:ind w:left="420"/>
        <w:jc w:val="both"/>
        <w:rPr>
          <w:lang w:eastAsia="zh-CN"/>
        </w:rPr>
      </w:pPr>
      <w:r>
        <w:rPr>
          <w:rFonts w:ascii="楷体" w:eastAsia="楷体" w:hAnsi="楷体" w:hint="eastAsia"/>
          <w:sz w:val="32"/>
          <w:lang w:eastAsia="zh-CN"/>
        </w:rPr>
        <w:t>（一）人工智能赋能教学与科研创新</w:t>
      </w:r>
    </w:p>
    <w:p w14:paraId="6F8F0DA3" w14:textId="4FD95EAE" w:rsidR="00F43DDB" w:rsidRDefault="00000000">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人工智能深度融入高校教学、科研主场景，产出实际育人成效与科研价值的创新实践</w:t>
      </w:r>
      <w:r w:rsidR="00505E3B" w:rsidRPr="00411957">
        <w:rPr>
          <w:rFonts w:ascii="仿宋" w:eastAsia="仿宋" w:hAnsi="仿宋" w:hint="eastAsia"/>
          <w:color w:val="auto"/>
          <w:sz w:val="32"/>
          <w:lang w:eastAsia="zh-CN"/>
        </w:rPr>
        <w:t>。</w:t>
      </w:r>
      <w:r>
        <w:rPr>
          <w:rFonts w:ascii="仿宋" w:eastAsia="仿宋" w:hAnsi="仿宋" w:hint="eastAsia"/>
          <w:sz w:val="32"/>
          <w:lang w:eastAsia="zh-CN"/>
        </w:rPr>
        <w:t>包括：大模型与智能体深度融入课程教学与人才培养（如智能助教与智能批改、学情分析与个性化学习支持、虚拟仿真与人机协同等新型教学形态）；AI驱动科研范式变革与科研效率提升（如AI for Science、科研智能体、科学数据智能分析与科研协同平台）；直接支撑教学</w:t>
      </w:r>
      <w:r w:rsidR="00505E3B" w:rsidRPr="00411957">
        <w:rPr>
          <w:rFonts w:ascii="仿宋" w:eastAsia="仿宋" w:hAnsi="仿宋" w:hint="eastAsia"/>
          <w:color w:val="auto"/>
          <w:sz w:val="32"/>
          <w:lang w:eastAsia="zh-CN"/>
        </w:rPr>
        <w:t>与</w:t>
      </w:r>
      <w:r>
        <w:rPr>
          <w:rFonts w:ascii="仿宋" w:eastAsia="仿宋" w:hAnsi="仿宋" w:hint="eastAsia"/>
          <w:sz w:val="32"/>
          <w:lang w:eastAsia="zh-CN"/>
        </w:rPr>
        <w:t>科研的智能服务应用（如课程智能问答、AI学伴与科研辅助工具）等。</w:t>
      </w:r>
    </w:p>
    <w:p w14:paraId="5E0B1389" w14:textId="77777777" w:rsidR="00F43DDB" w:rsidRDefault="00000000">
      <w:pPr>
        <w:spacing w:line="560" w:lineRule="exact"/>
        <w:ind w:left="420"/>
        <w:jc w:val="both"/>
        <w:rPr>
          <w:lang w:eastAsia="zh-CN"/>
        </w:rPr>
      </w:pPr>
      <w:bookmarkStart w:id="1" w:name="OLE_LINK2"/>
      <w:r>
        <w:rPr>
          <w:rFonts w:ascii="楷体" w:eastAsia="楷体" w:hAnsi="楷体" w:hint="eastAsia"/>
          <w:sz w:val="32"/>
          <w:lang w:eastAsia="zh-CN"/>
        </w:rPr>
        <w:t>（二）</w:t>
      </w:r>
      <w:bookmarkStart w:id="2" w:name="OLE_LINK1"/>
      <w:r>
        <w:rPr>
          <w:rFonts w:ascii="楷体" w:eastAsia="楷体" w:hAnsi="楷体" w:hint="eastAsia"/>
          <w:sz w:val="32"/>
          <w:lang w:eastAsia="zh-CN"/>
        </w:rPr>
        <w:t>高校新型数字基础设施建设与应用</w:t>
      </w:r>
      <w:bookmarkEnd w:id="2"/>
    </w:p>
    <w:p w14:paraId="69F94935" w14:textId="77777777" w:rsidR="00F43DDB" w:rsidRDefault="00000000">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聚焦支撑智能教育应用的“数字基座”（网络、算力、数据、模型等设施构成的数字基础设施体系）建设，推动形成“网络+算力+数据+模型”一体化服务能力。包括：全光校园网、无线网络升级、5G/物联网等网络基础设施建设与智能化运维；校园网及教育城域网的IPv6规模部署与应用；</w:t>
      </w:r>
      <w:r>
        <w:rPr>
          <w:rFonts w:ascii="仿宋" w:eastAsia="仿宋" w:hAnsi="仿宋" w:hint="eastAsia"/>
          <w:sz w:val="32"/>
          <w:lang w:eastAsia="zh-CN"/>
        </w:rPr>
        <w:lastRenderedPageBreak/>
        <w:t>高校智算中心、超算中心、云计算资源池建设，算力统筹调度、开放共享与跨校际协同（如依托CERNET教育网实现算力互联与资源共享探索）；绿色低碳数据中心建设与机房节能改造；以及大模型本地化部署与推理服务、共享智算平台、智能体中台等基础设施服务化应用示范等。</w:t>
      </w:r>
    </w:p>
    <w:bookmarkEnd w:id="1"/>
    <w:p w14:paraId="1B7A5950" w14:textId="77777777" w:rsidR="00F43DDB" w:rsidRDefault="00000000">
      <w:pPr>
        <w:spacing w:line="560" w:lineRule="exact"/>
        <w:ind w:left="420"/>
        <w:jc w:val="both"/>
        <w:rPr>
          <w:lang w:eastAsia="zh-CN"/>
        </w:rPr>
      </w:pPr>
      <w:r>
        <w:rPr>
          <w:rFonts w:ascii="楷体" w:eastAsia="楷体" w:hAnsi="楷体" w:hint="eastAsia"/>
          <w:sz w:val="32"/>
          <w:lang w:eastAsia="zh-CN"/>
        </w:rPr>
        <w:t>（三）校园治理现代化与数据要素驱动</w:t>
      </w:r>
    </w:p>
    <w:p w14:paraId="3FC10A7C" w14:textId="5B4122C6" w:rsidR="00F43DDB" w:rsidRDefault="00000000">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数字技术赋能校园治理、释放数据要素价值的创新实践</w:t>
      </w:r>
      <w:r w:rsidR="00505E3B" w:rsidRPr="00505E3B">
        <w:rPr>
          <w:rFonts w:ascii="仿宋" w:eastAsia="仿宋" w:hAnsi="仿宋" w:hint="eastAsia"/>
          <w:color w:val="EE0000"/>
          <w:sz w:val="32"/>
          <w:lang w:eastAsia="zh-CN"/>
        </w:rPr>
        <w:t>。</w:t>
      </w:r>
      <w:r>
        <w:rPr>
          <w:rFonts w:ascii="仿宋" w:eastAsia="仿宋" w:hAnsi="仿宋" w:hint="eastAsia"/>
          <w:sz w:val="32"/>
          <w:lang w:eastAsia="zh-CN"/>
        </w:rPr>
        <w:t>包括：一网通办、跨部门流程再造与线上办事服务（如离校、迎新、审批等高频场景，含智能问答、智能客服等管理服务类AI应用）；数据中台与数据治理体系建设，数据资产梳理、质量保障与共享流通机制；数据驱动的管理与科学决策（如绩效考核、学科建设等数据分析应用）；可信身份认证、电子签章等数字化身份与信任设施建设；以及数据要素在校园治理场景中的开发利用与制度探索等。</w:t>
      </w:r>
    </w:p>
    <w:p w14:paraId="6BBC0844" w14:textId="77777777" w:rsidR="00F43DDB" w:rsidRDefault="00000000">
      <w:pPr>
        <w:spacing w:line="560" w:lineRule="exact"/>
        <w:ind w:left="420"/>
        <w:jc w:val="both"/>
        <w:rPr>
          <w:lang w:eastAsia="zh-CN"/>
        </w:rPr>
      </w:pPr>
      <w:r>
        <w:rPr>
          <w:rFonts w:ascii="楷体" w:eastAsia="楷体" w:hAnsi="楷体" w:hint="eastAsia"/>
          <w:sz w:val="32"/>
          <w:lang w:eastAsia="zh-CN"/>
        </w:rPr>
        <w:t>（四）教育网信安全与数据合规治理</w:t>
      </w:r>
    </w:p>
    <w:p w14:paraId="27961503" w14:textId="77777777" w:rsidR="00F43DDB" w:rsidRDefault="00000000">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聚焦“人工智能+教育”落地过程中的网络空间安全、数据合规与软件正版化保障，针对大模型应用、数据流动、生成内容安全等AI伴生风险，筑牢“人工智能+教育”安全可信防线。包括：网络安全攻防演练、</w:t>
      </w:r>
      <w:r>
        <w:rPr>
          <w:rFonts w:ascii="仿宋" w:eastAsia="仿宋" w:hAnsi="仿宋"/>
          <w:sz w:val="32"/>
          <w:lang w:eastAsia="zh-CN"/>
        </w:rPr>
        <w:t>威胁检测</w:t>
      </w:r>
      <w:r>
        <w:rPr>
          <w:rFonts w:ascii="仿宋" w:eastAsia="仿宋" w:hAnsi="仿宋" w:hint="eastAsia"/>
          <w:sz w:val="32"/>
          <w:lang w:eastAsia="zh-CN"/>
        </w:rPr>
        <w:t>与应急响应处置；等级保护、风险评估与安全治理体系建设；态势感知、零信任架构与AI驱动的智能安全运营；教育数据分类分级、脱敏与隐私保护、数据全生命周期合规管理；智能体应用安全、AI生成内容安全与软件供应链安全等新型风险防范；以及软件正版化、钓鱼邮件治理、安全宣传教育与安全队伍建设等常态化工作等。</w:t>
      </w:r>
    </w:p>
    <w:p w14:paraId="43B0D4C1" w14:textId="77777777" w:rsidR="00F43DDB" w:rsidRDefault="00000000">
      <w:pPr>
        <w:spacing w:line="560" w:lineRule="exact"/>
        <w:ind w:left="420"/>
        <w:jc w:val="both"/>
        <w:rPr>
          <w:lang w:eastAsia="zh-CN"/>
        </w:rPr>
      </w:pPr>
      <w:r>
        <w:rPr>
          <w:rFonts w:ascii="楷体" w:eastAsia="楷体" w:hAnsi="楷体" w:hint="eastAsia"/>
          <w:sz w:val="32"/>
          <w:lang w:eastAsia="zh-CN"/>
        </w:rPr>
        <w:lastRenderedPageBreak/>
        <w:t>（五）信息化体制机制创新与数智化素养提升</w:t>
      </w:r>
    </w:p>
    <w:p w14:paraId="71DEC095" w14:textId="68D79792" w:rsidR="00F43DDB" w:rsidRDefault="00000000">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高校信息化治理体系、队伍能力与师生素养提升的制度性、机制性创新实践</w:t>
      </w:r>
      <w:r w:rsidR="00505E3B" w:rsidRPr="00505E3B">
        <w:rPr>
          <w:rFonts w:ascii="仿宋" w:eastAsia="仿宋" w:hAnsi="仿宋" w:hint="eastAsia"/>
          <w:color w:val="EE0000"/>
          <w:sz w:val="32"/>
          <w:lang w:eastAsia="zh-CN"/>
        </w:rPr>
        <w:t>。</w:t>
      </w:r>
      <w:r>
        <w:rPr>
          <w:rFonts w:ascii="仿宋" w:eastAsia="仿宋" w:hAnsi="仿宋" w:hint="eastAsia"/>
          <w:sz w:val="32"/>
          <w:lang w:eastAsia="zh-CN"/>
        </w:rPr>
        <w:t>包括：面向“十五五”的信息化组织架构与治理模式升级（如战略引领型信息办改革、信息化部门职责定位与转型路径）；信息化项目全生命周期管理与投资效能评估，防范项目</w:t>
      </w:r>
      <w:r>
        <w:rPr>
          <w:rFonts w:ascii="仿宋" w:eastAsia="仿宋" w:hAnsi="仿宋"/>
          <w:sz w:val="32"/>
          <w:lang w:eastAsia="zh-CN"/>
        </w:rPr>
        <w:t>交付中断</w:t>
      </w:r>
      <w:r>
        <w:rPr>
          <w:rFonts w:ascii="仿宋" w:eastAsia="仿宋" w:hAnsi="仿宋" w:hint="eastAsia"/>
          <w:sz w:val="32"/>
          <w:lang w:eastAsia="zh-CN"/>
        </w:rPr>
        <w:t>、提升建设实效（如数字化成熟度评估、投资绩效指标体系）；CIO机制、信息化专业队伍建设与AI时代能力转型；以及面向师生及管理服务人员的数字素养与人工智能素养培育的常态化机制与实践模式等。</w:t>
      </w:r>
    </w:p>
    <w:bookmarkEnd w:id="0"/>
    <w:p w14:paraId="098F177B" w14:textId="77777777" w:rsidR="00F43DDB" w:rsidRDefault="00000000">
      <w:pPr>
        <w:spacing w:line="560" w:lineRule="exact"/>
        <w:jc w:val="both"/>
      </w:pPr>
      <w:r>
        <w:rPr>
          <w:rFonts w:ascii="黑体" w:eastAsia="黑体" w:hAnsi="黑体" w:hint="eastAsia"/>
          <w:sz w:val="32"/>
        </w:rPr>
        <w:t>三、</w:t>
      </w:r>
      <w:bookmarkStart w:id="3" w:name="OLE_LINK11"/>
      <w:r>
        <w:rPr>
          <w:rFonts w:ascii="黑体" w:eastAsia="黑体" w:hAnsi="黑体" w:hint="eastAsia"/>
          <w:sz w:val="32"/>
        </w:rPr>
        <w:t>案例要求</w:t>
      </w:r>
      <w:bookmarkEnd w:id="3"/>
    </w:p>
    <w:p w14:paraId="51848D31" w14:textId="77777777" w:rsidR="00F43DDB" w:rsidRDefault="00000000" w:rsidP="002B2497">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rPr>
        <w:t>（一）政治方向。</w:t>
      </w:r>
      <w:r>
        <w:rPr>
          <w:rFonts w:ascii="仿宋" w:eastAsia="仿宋" w:hAnsi="仿宋" w:hint="eastAsia"/>
          <w:sz w:val="32"/>
          <w:lang w:eastAsia="zh-CN"/>
        </w:rPr>
        <w:t>申报案例需落实立德树人根本任务，贯彻国家教育数字化战略，内容真实合规，无版权纠纷。申报单位应保证申报材料不含国家秘密、商业秘密以及未依法取得授权的个人信息，并许可主办方在案例评审、汇编、宣传展示等非商业场景对申报材料进行编辑使用。</w:t>
      </w:r>
    </w:p>
    <w:p w14:paraId="652983E4" w14:textId="34484D08" w:rsidR="00F43DDB" w:rsidRDefault="00000000" w:rsidP="002B2497">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（二）格式与篇幅。案例正文3000—5000字，图表不超过5</w:t>
      </w:r>
      <w:r w:rsidR="00505E3B" w:rsidRPr="00411957">
        <w:rPr>
          <w:rFonts w:ascii="仿宋" w:eastAsia="仿宋" w:hAnsi="仿宋" w:hint="eastAsia"/>
          <w:color w:val="auto"/>
          <w:sz w:val="32"/>
          <w:lang w:eastAsia="zh-CN"/>
        </w:rPr>
        <w:t>张</w:t>
      </w:r>
      <w:r>
        <w:rPr>
          <w:rFonts w:ascii="仿宋" w:eastAsia="仿宋" w:hAnsi="仿宋" w:hint="eastAsia"/>
          <w:sz w:val="32"/>
          <w:lang w:eastAsia="zh-CN"/>
        </w:rPr>
        <w:t>，内容需包含业务场景与瓶颈、建设目标与思路、实施路径与架构、应用成效与示范价值等核心部分。申报案例原则上应为2025年以来启动实施的项目，或启动较早但已形成可量化运行成效的项目，鼓励报送用户规模、效率提升、成本节约、服务质量等可量化数据及相关佐证材料。</w:t>
      </w:r>
    </w:p>
    <w:p w14:paraId="04B59BAC" w14:textId="77777777" w:rsidR="00F43DDB" w:rsidRDefault="00000000" w:rsidP="002B2497">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（三）报送方式。请各申报单位填写附件《案例申请表》，将加盖公章的《案例申请表》扫描件（PDF）与案例正文（Word/PDF版）一并发送至报送邮箱。邮件标题格式为“【</w:t>
      </w:r>
      <w:r>
        <w:rPr>
          <w:rFonts w:ascii="仿宋" w:eastAsia="仿宋" w:hAnsi="仿宋" w:hint="eastAsia"/>
          <w:sz w:val="32"/>
          <w:lang w:eastAsia="zh-CN"/>
        </w:rPr>
        <w:lastRenderedPageBreak/>
        <w:t>案例申报】征集方向名称+高校名称+案例名称”。本次案例征集不收取任何费用。</w:t>
      </w:r>
    </w:p>
    <w:p w14:paraId="4621C0CB" w14:textId="77777777" w:rsidR="00F43DDB" w:rsidRDefault="00000000" w:rsidP="002B2497">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 xml:space="preserve">报送邮箱：eduinfo@cernet.com </w:t>
      </w:r>
    </w:p>
    <w:p w14:paraId="17EE0523" w14:textId="77777777" w:rsidR="00F43DDB" w:rsidRDefault="00000000" w:rsidP="002B2497">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联系方式：（010）62602823</w:t>
      </w:r>
    </w:p>
    <w:p w14:paraId="2147DDF1" w14:textId="77777777" w:rsidR="00F43DDB" w:rsidRDefault="00000000">
      <w:pPr>
        <w:spacing w:line="560" w:lineRule="exact"/>
        <w:jc w:val="both"/>
        <w:rPr>
          <w:lang w:eastAsia="zh-CN"/>
        </w:rPr>
      </w:pPr>
      <w:r>
        <w:rPr>
          <w:rFonts w:ascii="黑体" w:eastAsia="黑体" w:hAnsi="黑体" w:hint="eastAsia"/>
          <w:sz w:val="32"/>
          <w:lang w:eastAsia="zh-CN"/>
        </w:rPr>
        <w:t>四、</w:t>
      </w:r>
      <w:bookmarkStart w:id="4" w:name="OLE_LINK12"/>
      <w:r>
        <w:rPr>
          <w:rFonts w:ascii="黑体" w:eastAsia="黑体" w:hAnsi="黑体" w:hint="eastAsia"/>
          <w:sz w:val="32"/>
          <w:lang w:eastAsia="zh-CN"/>
        </w:rPr>
        <w:t>时间安排</w:t>
      </w:r>
      <w:bookmarkEnd w:id="4"/>
    </w:p>
    <w:p w14:paraId="5D1A324D" w14:textId="717BEB66" w:rsidR="00F43DDB" w:rsidRDefault="00000000">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案例报送：2026年</w:t>
      </w:r>
      <w:r w:rsidR="008F25A9">
        <w:rPr>
          <w:rFonts w:ascii="仿宋" w:eastAsia="仿宋" w:hAnsi="仿宋" w:hint="eastAsia"/>
          <w:sz w:val="32"/>
          <w:lang w:eastAsia="zh-CN"/>
        </w:rPr>
        <w:t>10</w:t>
      </w:r>
      <w:r>
        <w:rPr>
          <w:rFonts w:ascii="仿宋" w:eastAsia="仿宋" w:hAnsi="仿宋" w:hint="eastAsia"/>
          <w:sz w:val="32"/>
          <w:lang w:eastAsia="zh-CN"/>
        </w:rPr>
        <w:t>月15日至1</w:t>
      </w:r>
      <w:r w:rsidR="008F25A9">
        <w:rPr>
          <w:rFonts w:ascii="仿宋" w:eastAsia="仿宋" w:hAnsi="仿宋" w:hint="eastAsia"/>
          <w:sz w:val="32"/>
          <w:lang w:eastAsia="zh-CN"/>
        </w:rPr>
        <w:t>1</w:t>
      </w:r>
      <w:r>
        <w:rPr>
          <w:rFonts w:ascii="仿宋" w:eastAsia="仿宋" w:hAnsi="仿宋" w:hint="eastAsia"/>
          <w:sz w:val="32"/>
          <w:lang w:eastAsia="zh-CN"/>
        </w:rPr>
        <w:t>月1</w:t>
      </w:r>
      <w:r w:rsidR="008F25A9">
        <w:rPr>
          <w:rFonts w:ascii="仿宋" w:eastAsia="仿宋" w:hAnsi="仿宋" w:hint="eastAsia"/>
          <w:sz w:val="32"/>
          <w:lang w:eastAsia="zh-CN"/>
        </w:rPr>
        <w:t>0</w:t>
      </w:r>
      <w:r>
        <w:rPr>
          <w:rFonts w:ascii="仿宋" w:eastAsia="仿宋" w:hAnsi="仿宋" w:hint="eastAsia"/>
          <w:sz w:val="32"/>
          <w:lang w:eastAsia="zh-CN"/>
        </w:rPr>
        <w:t>日。</w:t>
      </w:r>
    </w:p>
    <w:p w14:paraId="5108A650" w14:textId="66E20DE1" w:rsidR="00F43DDB" w:rsidRDefault="00000000">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案例初审：2026年1</w:t>
      </w:r>
      <w:r w:rsidR="008F25A9">
        <w:rPr>
          <w:rFonts w:ascii="仿宋" w:eastAsia="仿宋" w:hAnsi="仿宋" w:hint="eastAsia"/>
          <w:sz w:val="32"/>
          <w:lang w:eastAsia="zh-CN"/>
        </w:rPr>
        <w:t>1</w:t>
      </w:r>
      <w:r>
        <w:rPr>
          <w:rFonts w:ascii="仿宋" w:eastAsia="仿宋" w:hAnsi="仿宋" w:hint="eastAsia"/>
          <w:sz w:val="32"/>
          <w:lang w:eastAsia="zh-CN"/>
        </w:rPr>
        <w:t>月</w:t>
      </w:r>
      <w:r w:rsidR="003B02E2">
        <w:rPr>
          <w:rFonts w:ascii="仿宋" w:eastAsia="仿宋" w:hAnsi="仿宋" w:hint="eastAsia"/>
          <w:sz w:val="32"/>
          <w:lang w:eastAsia="zh-CN"/>
        </w:rPr>
        <w:t>15</w:t>
      </w:r>
      <w:r>
        <w:rPr>
          <w:rFonts w:ascii="仿宋" w:eastAsia="仿宋" w:hAnsi="仿宋" w:hint="eastAsia"/>
          <w:sz w:val="32"/>
          <w:lang w:eastAsia="zh-CN"/>
        </w:rPr>
        <w:t>日至1</w:t>
      </w:r>
      <w:r w:rsidR="008F25A9">
        <w:rPr>
          <w:rFonts w:ascii="仿宋" w:eastAsia="仿宋" w:hAnsi="仿宋" w:hint="eastAsia"/>
          <w:sz w:val="32"/>
          <w:lang w:eastAsia="zh-CN"/>
        </w:rPr>
        <w:t>1</w:t>
      </w:r>
      <w:r>
        <w:rPr>
          <w:rFonts w:ascii="仿宋" w:eastAsia="仿宋" w:hAnsi="仿宋" w:hint="eastAsia"/>
          <w:sz w:val="32"/>
          <w:lang w:eastAsia="zh-CN"/>
        </w:rPr>
        <w:t>月3</w:t>
      </w:r>
      <w:r w:rsidR="00401CF3">
        <w:rPr>
          <w:rFonts w:ascii="仿宋" w:eastAsia="仿宋" w:hAnsi="仿宋" w:hint="eastAsia"/>
          <w:sz w:val="32"/>
          <w:lang w:eastAsia="zh-CN"/>
        </w:rPr>
        <w:t>0</w:t>
      </w:r>
      <w:r>
        <w:rPr>
          <w:rFonts w:ascii="仿宋" w:eastAsia="仿宋" w:hAnsi="仿宋" w:hint="eastAsia"/>
          <w:sz w:val="32"/>
          <w:lang w:eastAsia="zh-CN"/>
        </w:rPr>
        <w:t>日。</w:t>
      </w:r>
    </w:p>
    <w:p w14:paraId="53E12BF2" w14:textId="6A5F619D" w:rsidR="00F43DDB" w:rsidRDefault="00000000">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专家评议：2026年11月</w:t>
      </w:r>
      <w:r w:rsidR="003B02E2">
        <w:rPr>
          <w:rFonts w:ascii="仿宋" w:eastAsia="仿宋" w:hAnsi="仿宋" w:hint="eastAsia"/>
          <w:sz w:val="32"/>
          <w:lang w:eastAsia="zh-CN"/>
        </w:rPr>
        <w:t>21</w:t>
      </w:r>
      <w:r>
        <w:rPr>
          <w:rFonts w:ascii="仿宋" w:eastAsia="仿宋" w:hAnsi="仿宋" w:hint="eastAsia"/>
          <w:sz w:val="32"/>
          <w:lang w:eastAsia="zh-CN"/>
        </w:rPr>
        <w:t>日至1</w:t>
      </w:r>
      <w:r w:rsidR="008F25A9">
        <w:rPr>
          <w:rFonts w:ascii="仿宋" w:eastAsia="仿宋" w:hAnsi="仿宋" w:hint="eastAsia"/>
          <w:sz w:val="32"/>
          <w:lang w:eastAsia="zh-CN"/>
        </w:rPr>
        <w:t>2</w:t>
      </w:r>
      <w:r>
        <w:rPr>
          <w:rFonts w:ascii="仿宋" w:eastAsia="仿宋" w:hAnsi="仿宋" w:hint="eastAsia"/>
          <w:sz w:val="32"/>
          <w:lang w:eastAsia="zh-CN"/>
        </w:rPr>
        <w:t>月15日。专家组将围绕项目创新性、应用成效、可复制推广价值及规范性等维度进行综合评议。</w:t>
      </w:r>
    </w:p>
    <w:p w14:paraId="005FB770" w14:textId="39066E95" w:rsidR="00F43DDB" w:rsidRDefault="00000000">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结果公示及公布：2026年1</w:t>
      </w:r>
      <w:r w:rsidR="008F25A9">
        <w:rPr>
          <w:rFonts w:ascii="仿宋" w:eastAsia="仿宋" w:hAnsi="仿宋" w:hint="eastAsia"/>
          <w:sz w:val="32"/>
          <w:lang w:eastAsia="zh-CN"/>
        </w:rPr>
        <w:t>2</w:t>
      </w:r>
      <w:r>
        <w:rPr>
          <w:rFonts w:ascii="仿宋" w:eastAsia="仿宋" w:hAnsi="仿宋" w:hint="eastAsia"/>
          <w:sz w:val="32"/>
          <w:lang w:eastAsia="zh-CN"/>
        </w:rPr>
        <w:t>月底。拟入选典型案例名单经公示无异议后正式公布。</w:t>
      </w:r>
    </w:p>
    <w:p w14:paraId="730CF2F7" w14:textId="77777777" w:rsidR="00F43DDB" w:rsidRDefault="00000000">
      <w:pPr>
        <w:spacing w:line="560" w:lineRule="exact"/>
        <w:jc w:val="both"/>
        <w:rPr>
          <w:lang w:eastAsia="zh-CN"/>
        </w:rPr>
      </w:pPr>
      <w:r>
        <w:rPr>
          <w:rFonts w:ascii="黑体" w:eastAsia="黑体" w:hAnsi="黑体" w:hint="eastAsia"/>
          <w:sz w:val="32"/>
          <w:lang w:eastAsia="zh-CN"/>
        </w:rPr>
        <w:t>五、宣传推广</w:t>
      </w:r>
    </w:p>
    <w:p w14:paraId="586B835C" w14:textId="400A9051" w:rsidR="00F43DDB" w:rsidRPr="002B2497" w:rsidRDefault="00000000" w:rsidP="008F25A9">
      <w:pPr>
        <w:spacing w:line="560" w:lineRule="exact"/>
        <w:ind w:firstLineChars="200" w:firstLine="640"/>
        <w:jc w:val="both"/>
        <w:rPr>
          <w:rFonts w:ascii="仿宋" w:eastAsia="仿宋" w:hAnsi="仿宋" w:hint="eastAsia"/>
          <w:sz w:val="32"/>
          <w:lang w:eastAsia="zh-CN"/>
        </w:rPr>
      </w:pPr>
      <w:r w:rsidRPr="002B2497">
        <w:rPr>
          <w:rFonts w:ascii="仿宋" w:eastAsia="仿宋" w:hAnsi="仿宋" w:hint="eastAsia"/>
          <w:sz w:val="32"/>
          <w:lang w:eastAsia="zh-CN"/>
        </w:rPr>
        <w:t>入选案例将择优通过中国教育和科研计算机网相关平台、《中国教育网络》相关栏目</w:t>
      </w:r>
      <w:r w:rsidR="002B2497" w:rsidRPr="002B2497">
        <w:rPr>
          <w:rFonts w:ascii="仿宋" w:eastAsia="仿宋" w:hAnsi="仿宋" w:hint="eastAsia"/>
          <w:sz w:val="32"/>
          <w:lang w:eastAsia="zh-CN"/>
        </w:rPr>
        <w:t>，</w:t>
      </w:r>
      <w:r w:rsidRPr="002B2497">
        <w:rPr>
          <w:rFonts w:ascii="仿宋" w:eastAsia="仿宋" w:hAnsi="仿宋" w:hint="eastAsia"/>
          <w:sz w:val="32"/>
          <w:lang w:eastAsia="zh-CN"/>
        </w:rPr>
        <w:t>以案例汇编、专家访谈、会议交流等形式进行展示推广</w:t>
      </w:r>
      <w:r>
        <w:rPr>
          <w:rFonts w:ascii="仿宋" w:eastAsia="仿宋" w:hAnsi="仿宋" w:hint="eastAsia"/>
          <w:sz w:val="32"/>
          <w:lang w:eastAsia="zh-CN"/>
        </w:rPr>
        <w:t>。</w:t>
      </w:r>
    </w:p>
    <w:p w14:paraId="2F9B3B3C" w14:textId="77777777" w:rsidR="00F43DDB" w:rsidRDefault="00F43DDB">
      <w:pPr>
        <w:spacing w:line="560" w:lineRule="exact"/>
        <w:ind w:firstLineChars="200" w:firstLine="640"/>
        <w:jc w:val="both"/>
        <w:rPr>
          <w:rFonts w:ascii="仿宋" w:eastAsia="仿宋" w:hAnsi="仿宋" w:hint="eastAsia"/>
          <w:sz w:val="32"/>
          <w:lang w:eastAsia="zh-CN"/>
        </w:rPr>
      </w:pPr>
    </w:p>
    <w:p w14:paraId="713C4C54" w14:textId="77777777" w:rsidR="00F43DDB" w:rsidRPr="002B2497" w:rsidRDefault="00000000" w:rsidP="002B2497">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主办：全国高校信息资料研究会教育数字化专委会</w:t>
      </w:r>
    </w:p>
    <w:p w14:paraId="3149230F" w14:textId="77777777" w:rsidR="00F43DDB" w:rsidRDefault="00000000" w:rsidP="002B2497">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 xml:space="preserve">承办：中国教育和科研计算机网教育信息化频道  </w:t>
      </w:r>
    </w:p>
    <w:p w14:paraId="5DD2C9B1" w14:textId="77777777" w:rsidR="00F43DDB" w:rsidRDefault="00000000" w:rsidP="002B2497">
      <w:pPr>
        <w:spacing w:line="560" w:lineRule="exact"/>
        <w:ind w:firstLineChars="200" w:firstLine="640"/>
        <w:jc w:val="both"/>
        <w:rPr>
          <w:rFonts w:ascii="仿宋" w:eastAsia="仿宋" w:hAnsi="仿宋" w:hint="eastAsia"/>
          <w:sz w:val="32"/>
          <w:lang w:eastAsia="zh-CN"/>
        </w:rPr>
      </w:pPr>
      <w:r>
        <w:rPr>
          <w:rFonts w:ascii="仿宋" w:eastAsia="仿宋" w:hAnsi="仿宋" w:hint="eastAsia"/>
          <w:sz w:val="32"/>
          <w:lang w:eastAsia="zh-CN"/>
        </w:rPr>
        <w:t xml:space="preserve">协办：校园梦网                     </w:t>
      </w:r>
    </w:p>
    <w:p w14:paraId="7A9083EF" w14:textId="77777777" w:rsidR="00F43DDB" w:rsidRDefault="00000000">
      <w:pPr>
        <w:spacing w:line="560" w:lineRule="exact"/>
        <w:ind w:left="1280" w:right="960" w:hangingChars="400" w:hanging="1280"/>
        <w:jc w:val="right"/>
        <w:rPr>
          <w:rFonts w:ascii="仿宋" w:eastAsia="仿宋" w:hAnsi="仿宋" w:hint="eastAsia"/>
          <w:sz w:val="32"/>
        </w:rPr>
      </w:pPr>
      <w:r>
        <w:rPr>
          <w:rFonts w:ascii="仿宋" w:eastAsia="仿宋" w:hAnsi="仿宋" w:hint="eastAsia"/>
          <w:sz w:val="32"/>
        </w:rPr>
        <w:t xml:space="preserve">  </w:t>
      </w:r>
    </w:p>
    <w:p w14:paraId="1522529A" w14:textId="6B1030E9" w:rsidR="00F43DDB" w:rsidRDefault="00000000">
      <w:pPr>
        <w:spacing w:line="560" w:lineRule="exact"/>
        <w:jc w:val="right"/>
      </w:pPr>
      <w:r>
        <w:rPr>
          <w:rFonts w:ascii="仿宋" w:eastAsia="仿宋" w:hAnsi="仿宋" w:hint="eastAsia"/>
          <w:sz w:val="32"/>
        </w:rPr>
        <w:t>2026年</w:t>
      </w:r>
      <w:r w:rsidR="008F25A9">
        <w:rPr>
          <w:rFonts w:ascii="仿宋" w:eastAsia="仿宋" w:hAnsi="仿宋" w:hint="eastAsia"/>
          <w:sz w:val="32"/>
          <w:lang w:eastAsia="zh-CN"/>
        </w:rPr>
        <w:t>10</w:t>
      </w:r>
      <w:r>
        <w:rPr>
          <w:rFonts w:ascii="仿宋" w:eastAsia="仿宋" w:hAnsi="仿宋" w:hint="eastAsia"/>
          <w:sz w:val="32"/>
        </w:rPr>
        <w:t>月</w:t>
      </w:r>
      <w:r w:rsidR="008F25A9">
        <w:rPr>
          <w:rFonts w:ascii="仿宋" w:eastAsia="仿宋" w:hAnsi="仿宋" w:hint="eastAsia"/>
          <w:sz w:val="32"/>
          <w:lang w:eastAsia="zh-CN"/>
        </w:rPr>
        <w:t>1</w:t>
      </w:r>
      <w:r w:rsidR="00D11F50">
        <w:rPr>
          <w:rFonts w:ascii="仿宋" w:eastAsia="仿宋" w:hAnsi="仿宋" w:hint="eastAsia"/>
          <w:sz w:val="32"/>
          <w:lang w:eastAsia="zh-CN"/>
        </w:rPr>
        <w:t>5</w:t>
      </w:r>
      <w:r>
        <w:rPr>
          <w:rFonts w:ascii="仿宋" w:eastAsia="仿宋" w:hAnsi="仿宋" w:hint="eastAsia"/>
          <w:sz w:val="32"/>
        </w:rPr>
        <w:t>日</w:t>
      </w:r>
    </w:p>
    <w:p w14:paraId="45D4116F" w14:textId="704F5188" w:rsidR="00F43DDB" w:rsidRPr="008F25A9" w:rsidRDefault="00F43DDB" w:rsidP="008F25A9">
      <w:pPr>
        <w:spacing w:before="166" w:line="75" w:lineRule="exact"/>
        <w:rPr>
          <w:rFonts w:eastAsiaTheme="minorEastAsia"/>
          <w:lang w:eastAsia="zh-CN"/>
        </w:rPr>
      </w:pPr>
    </w:p>
    <w:sectPr w:rsidR="00F43DDB" w:rsidRPr="008F25A9">
      <w:footerReference w:type="default" r:id="rId6"/>
      <w:pgSz w:w="11906" w:h="16839"/>
      <w:pgMar w:top="1431" w:right="1648" w:bottom="1157" w:left="1785" w:header="0"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68505" w14:textId="77777777" w:rsidR="00912C7D" w:rsidRDefault="00912C7D">
      <w:r>
        <w:separator/>
      </w:r>
    </w:p>
  </w:endnote>
  <w:endnote w:type="continuationSeparator" w:id="0">
    <w:p w14:paraId="230B52BD" w14:textId="77777777" w:rsidR="00912C7D" w:rsidRDefault="00912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embedRegular r:id="rId1" w:subsetted="1" w:fontKey="{DDE06B80-7084-45D0-9D87-5EEA0DE5E4E1}"/>
  </w:font>
  <w:font w:name="黑体">
    <w:altName w:val="SimHei"/>
    <w:panose1 w:val="02010609060101010101"/>
    <w:charset w:val="86"/>
    <w:family w:val="modern"/>
    <w:pitch w:val="fixed"/>
    <w:sig w:usb0="800002BF" w:usb1="38CF7CFA" w:usb2="00000016" w:usb3="00000000" w:csb0="00040001" w:csb1="00000000"/>
    <w:embedRegular r:id="rId2" w:subsetted="1" w:fontKey="{6BBDDFCE-0F56-48FE-BC87-B580ACD87AB7}"/>
  </w:font>
  <w:font w:name="楷体">
    <w:panose1 w:val="02010609060101010101"/>
    <w:charset w:val="86"/>
    <w:family w:val="modern"/>
    <w:pitch w:val="fixed"/>
    <w:sig w:usb0="800002BF" w:usb1="38CF7CFA" w:usb2="00000016" w:usb3="00000000" w:csb0="00040001" w:csb1="00000000"/>
    <w:embedRegular r:id="rId3" w:subsetted="1" w:fontKey="{B9384D73-775B-430E-9C49-435DD9FA545D}"/>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2DC8D" w14:textId="77777777" w:rsidR="00F43DDB" w:rsidRDefault="00F43DDB">
    <w:pPr>
      <w:spacing w:line="169" w:lineRule="auto"/>
      <w:ind w:left="3932"/>
      <w:rPr>
        <w:rFonts w:ascii="Calibri" w:eastAsia="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458FD" w14:textId="77777777" w:rsidR="00912C7D" w:rsidRDefault="00912C7D">
      <w:r>
        <w:separator/>
      </w:r>
    </w:p>
  </w:footnote>
  <w:footnote w:type="continuationSeparator" w:id="0">
    <w:p w14:paraId="3FC9C480" w14:textId="77777777" w:rsidR="00912C7D" w:rsidRDefault="00912C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dlNGVkNTE5MzcwMDJjZDhjODhjNDM0YjE4NGRjMmUifQ=="/>
  </w:docVars>
  <w:rsids>
    <w:rsidRoot w:val="00F43DDB"/>
    <w:rsid w:val="00055C81"/>
    <w:rsid w:val="000848C1"/>
    <w:rsid w:val="000A7F0A"/>
    <w:rsid w:val="0010676C"/>
    <w:rsid w:val="00270569"/>
    <w:rsid w:val="002B2497"/>
    <w:rsid w:val="003B02E2"/>
    <w:rsid w:val="00401CF3"/>
    <w:rsid w:val="00411957"/>
    <w:rsid w:val="00505E3B"/>
    <w:rsid w:val="00653683"/>
    <w:rsid w:val="00663F46"/>
    <w:rsid w:val="006B33BD"/>
    <w:rsid w:val="00812447"/>
    <w:rsid w:val="008B7605"/>
    <w:rsid w:val="008F25A9"/>
    <w:rsid w:val="00912C7D"/>
    <w:rsid w:val="009772A2"/>
    <w:rsid w:val="00A21FD1"/>
    <w:rsid w:val="00A654DD"/>
    <w:rsid w:val="00AA7747"/>
    <w:rsid w:val="00AC7BC9"/>
    <w:rsid w:val="00B67847"/>
    <w:rsid w:val="00CD71B0"/>
    <w:rsid w:val="00D0497A"/>
    <w:rsid w:val="00D11F50"/>
    <w:rsid w:val="00D56709"/>
    <w:rsid w:val="00DB2776"/>
    <w:rsid w:val="00F3268D"/>
    <w:rsid w:val="00F43DDB"/>
    <w:rsid w:val="0166292D"/>
    <w:rsid w:val="1DD64906"/>
    <w:rsid w:val="317B14DF"/>
    <w:rsid w:val="348FADA9"/>
    <w:rsid w:val="3ADE4A22"/>
    <w:rsid w:val="3DEB75D3"/>
    <w:rsid w:val="65F3271C"/>
    <w:rsid w:val="6BD5497A"/>
    <w:rsid w:val="755972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E3513"/>
  <w15:docId w15:val="{2545CC65-7C3C-45F8-AF4F-939CAB01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华文仿宋" w:eastAsia="华文仿宋" w:hAnsi="华文仿宋" w:cs="华文仿宋"/>
      <w:sz w:val="31"/>
      <w:szCs w:val="31"/>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customStyle="1" w:styleId="TableNormal">
    <w:name w:val="Table Normal"/>
    <w:semiHidden/>
    <w:unhideWhenUsed/>
    <w:qFormat/>
    <w:tblPr>
      <w:tblCellMar>
        <w:top w:w="0" w:type="dxa"/>
        <w:left w:w="0" w:type="dxa"/>
        <w:bottom w:w="0" w:type="dxa"/>
        <w:right w:w="0" w:type="dxa"/>
      </w:tblCellMar>
    </w:tblPr>
  </w:style>
  <w:style w:type="paragraph" w:styleId="a5">
    <w:name w:val="footer"/>
    <w:basedOn w:val="a"/>
    <w:link w:val="a6"/>
    <w:rsid w:val="00505E3B"/>
    <w:pPr>
      <w:tabs>
        <w:tab w:val="center" w:pos="4153"/>
        <w:tab w:val="right" w:pos="8306"/>
      </w:tabs>
    </w:pPr>
    <w:rPr>
      <w:sz w:val="18"/>
      <w:szCs w:val="18"/>
    </w:rPr>
  </w:style>
  <w:style w:type="character" w:customStyle="1" w:styleId="a6">
    <w:name w:val="页脚 字符"/>
    <w:basedOn w:val="a0"/>
    <w:link w:val="a5"/>
    <w:rsid w:val="00505E3B"/>
    <w:rPr>
      <w:rFonts w:eastAsia="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yi liu</cp:lastModifiedBy>
  <cp:revision>9</cp:revision>
  <dcterms:created xsi:type="dcterms:W3CDTF">2026-10-12T07:26:00Z</dcterms:created>
  <dcterms:modified xsi:type="dcterms:W3CDTF">2026-10-16T07:13:00Z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2024-10-31T08:58:19Z</vt:filetime>
  </property>
  <property fmtid="{D5CDD505-2E9C-101B-9397-08002B2CF9AE}" pid="4" name="KSOProductBuildVer">
    <vt:lpwstr>2052-12.1.0.29161</vt:lpwstr>
  </property>
  <property fmtid="{D5CDD505-2E9C-101B-9397-08002B2CF9AE}" pid="5" name="ICV">
    <vt:lpwstr>2717FA245D6B429DBD1CD9A82F909665_13</vt:lpwstr>
  </property>
  <property fmtid="{D5CDD505-2E9C-101B-9397-08002B2CF9AE}" pid="6" name="KSOTemplateDocerSaveRecord">
    <vt:lpwstr>eyJoZGlkIjoiOTdlNGVkNTE5MzcwMDJjZDhjODhjNDM0YjE4NGRjMmUiLCJ1c2VySWQiOiI5OTM2Njc5MjIifQ==</vt:lpwstr>
  </property>
</Properties>
</file>